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hint="eastAsia" w:ascii="黑体" w:hAnsi="黑体" w:eastAsia="黑体" w:cs="Times New Roman"/>
          <w:b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b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eastAsia="方正小标宋简体"/>
          <w:b w:val="0"/>
          <w:bCs w:val="0"/>
          <w:color w:val="000000"/>
          <w:sz w:val="44"/>
          <w:szCs w:val="44"/>
        </w:rPr>
        <w:t>市委党史研究院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2022年度服务高质量发展绩效考核工作任务要点</w:t>
      </w:r>
    </w:p>
    <w:p>
      <w:pPr>
        <w:pStyle w:val="2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主管部门：                                                主管部门负责人：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2"/>
        <w:gridCol w:w="1695"/>
        <w:gridCol w:w="4713"/>
        <w:gridCol w:w="4632"/>
        <w:gridCol w:w="15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一级指标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二级指标</w:t>
            </w:r>
          </w:p>
        </w:tc>
        <w:tc>
          <w:tcPr>
            <w:tcW w:w="4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任务要点名称</w:t>
            </w:r>
          </w:p>
        </w:tc>
        <w:tc>
          <w:tcPr>
            <w:tcW w:w="4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eastAsia="zh-CN"/>
              </w:rPr>
              <w:t>年度目标</w:t>
            </w: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分值权重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55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围绕中心履职尽责（400分）</w:t>
            </w:r>
          </w:p>
        </w:tc>
        <w:tc>
          <w:tcPr>
            <w:tcW w:w="16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重点（职能）工作</w:t>
            </w:r>
          </w:p>
        </w:tc>
        <w:tc>
          <w:tcPr>
            <w:tcW w:w="471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围绕全市中心工作，高质量完成《枣庄年鉴（2022）》编纂出版发行工作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完成省年鉴供稿，加强区（市）地方综合年鉴业务指导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。</w:t>
            </w:r>
          </w:p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</w:p>
        </w:tc>
        <w:tc>
          <w:tcPr>
            <w:tcW w:w="463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围绕全市中心工作，科学制订年鉴组稿编纂方案，以市委办公室文件形式印发各供稿单位。抓好组稿、编辑工作，不断提高编辑质量。认真考察选定出版社、印刷厂，争取高质量完成印刷出版。完成《山东年鉴（2022）》枣庄部分供稿工作。加强对全市地方综合年鉴的业务指导，不断提高年鉴编纂质量，确保“一年一鉴，公开出版”任务完成。</w:t>
            </w: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552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95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71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出版《红色漫记》</w:t>
            </w:r>
          </w:p>
        </w:tc>
        <w:tc>
          <w:tcPr>
            <w:tcW w:w="463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着眼于抓好青少年这个群体的党史教育，将动漫元素融入党史编撰，用漫画形式宣传地方党史。2022年底完成第10册、第11册。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552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95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71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《枣庄市工业口述史》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新媒体推发工作。</w:t>
            </w:r>
          </w:p>
        </w:tc>
        <w:tc>
          <w:tcPr>
            <w:tcW w:w="463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pacing w:line="40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聚焦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枣庄“工业强市、产业兴市”战略，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激发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全市上下牢固树立“大抓工业、抓大产业”的信心，从枣庄工业发展历程中汲取智慧和力量，以史鉴今，资政育人，编辑整理枣庄市工业口述历史稿件，并在融媒体上推发。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552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95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71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加强乡镇村志编修督促指导，推动乡镇村志编修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指导申报齐鲁名村志文化工程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463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紧紧围绕市委、市政府提出的乡村振兴战略，积极推进辖区内的镇村志编纂工作。年内，推动完成滕州市《东郭镇志》出版发行，指导编纂薛城区陶庄镇《小武穴村志》。按照省委党史研究院（省地方史志研究院）《关于进一步推进齐鲁名镇名村志文化工程的实施意见》要求，指导薛城区陶庄镇《小武穴村志》申报齐鲁名村志文化工程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552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95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71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00" w:lineRule="exact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开展方志理论研究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463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为加强全市史志专业队伍建设，精心组织、广泛发动市县两级史志工作者开展方志理论研究、撰写理论研究文章，积极参加全省方志理论研讨会。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552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95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71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党史史志宣讲活动。</w:t>
            </w:r>
          </w:p>
        </w:tc>
        <w:tc>
          <w:tcPr>
            <w:tcW w:w="463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开展党史“六进”活动;为有关单位或个人提供图文资料;参与全省党史史志系统“喜迎二十大 初心耀齐鲁”党史宣讲活动。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552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95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71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“枣庄党史网”“枣庄市情网”合并管理工作。</w:t>
            </w:r>
          </w:p>
        </w:tc>
        <w:tc>
          <w:tcPr>
            <w:tcW w:w="463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完成两个网站的合并、更名、改版等工作，根据形势需要，及时开辟相关专栏，做好网站内容更新、编辑、管理工作。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552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95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71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“枣庄党史”微信公众号更新管理。</w:t>
            </w:r>
          </w:p>
        </w:tc>
        <w:tc>
          <w:tcPr>
            <w:tcW w:w="463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完成“枣庄党史”微信公众号更名，开设“红色文物”“喜迎二十大 奋进新征程”专栏，并更新内容。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552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95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71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《新时代现代化强省建设实录》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枣庄卷征编工作。枣庄地区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脱贫攻坚口述史资料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征编工作。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枣庄抗美援朝运动有关史料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征编工作。</w:t>
            </w:r>
          </w:p>
        </w:tc>
        <w:tc>
          <w:tcPr>
            <w:tcW w:w="463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为跟进记录2021年枣庄加快推进新时代社会主义现代化强市建设中的新举措、新成就、新经验，组织开展山东省《新时代现代化强省建设实录》（第四卷）枣庄地区稿件的编写供稿，把枣庄市建设的成就推送至全省。为全面、深入、生动反映我市脱贫攻坚的重大成就和宝贵经验，根据上级业务部门要求，组织开展《脱贫攻坚口述史·山东卷》枣庄地区口述史稿件的征编工作，并报送至省委党史研究院。为进一步做好社会主义建设时期专题史、专门史研究工作，深入挖掘、征编枣庄抗美援朝运动相关史料，根据上级业务部门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求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，组织开展枣庄抗美援朝运动有关史料的征集工作，并报送省委党史研究院。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552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95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71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服务党史学习教育常态化长效化。</w:t>
            </w:r>
          </w:p>
        </w:tc>
        <w:tc>
          <w:tcPr>
            <w:tcW w:w="463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出台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《枣庄市中共党史教育基地命名管理办法（试行）》，加强对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党史教育基地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的规范管理。出台《市委党史研究院（市地方史志研究院）关于党史类作品审读把关工作的规定（试行）》，为全市党员干部群众学习党史提供权威读物。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40</w:t>
            </w:r>
          </w:p>
        </w:tc>
      </w:tr>
    </w:tbl>
    <w:p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填报人：                                                     联系电话：</w:t>
      </w:r>
    </w:p>
    <w:sectPr>
      <w:headerReference r:id="rId3" w:type="default"/>
      <w:footerReference r:id="rId4" w:type="default"/>
      <w:pgSz w:w="16840" w:h="11907" w:orient="landscape"/>
      <w:pgMar w:top="1587" w:right="1134" w:bottom="1587" w:left="1134" w:header="851" w:footer="1871" w:gutter="0"/>
      <w:cols w:space="720" w:num="1"/>
      <w:docGrid w:type="linesAndChars" w:linePitch="286" w:charSpace="-24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Style w:val="7"/>
        <w:sz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BiOTNhOThkZGExOWMzODhmMjQ0NmQ1NTZiMThhOTIifQ=="/>
  </w:docVars>
  <w:rsids>
    <w:rsidRoot w:val="6EAE066C"/>
    <w:rsid w:val="11627C72"/>
    <w:rsid w:val="1F236228"/>
    <w:rsid w:val="22E06C9B"/>
    <w:rsid w:val="307E4A31"/>
    <w:rsid w:val="31751F07"/>
    <w:rsid w:val="3DF7550A"/>
    <w:rsid w:val="42BB1050"/>
    <w:rsid w:val="43BB4DC5"/>
    <w:rsid w:val="48B9635D"/>
    <w:rsid w:val="4E77565F"/>
    <w:rsid w:val="56852DEC"/>
    <w:rsid w:val="5AFE1AC9"/>
    <w:rsid w:val="5BBE3A87"/>
    <w:rsid w:val="5D1741A2"/>
    <w:rsid w:val="695F0BBD"/>
    <w:rsid w:val="6DFF2EC1"/>
    <w:rsid w:val="6EAE066C"/>
    <w:rsid w:val="7BABBF40"/>
    <w:rsid w:val="7BFFBE9C"/>
    <w:rsid w:val="7FCE28D6"/>
    <w:rsid w:val="A9EA46B1"/>
    <w:rsid w:val="BBCFA6D9"/>
    <w:rsid w:val="CFFE3DC0"/>
    <w:rsid w:val="D6CE58C3"/>
    <w:rsid w:val="DEAE6B2B"/>
    <w:rsid w:val="E3B7CF5A"/>
    <w:rsid w:val="EDFF63C0"/>
    <w:rsid w:val="F57B59E6"/>
    <w:rsid w:val="F7BF75AA"/>
    <w:rsid w:val="FBD20814"/>
    <w:rsid w:val="FF6F1EDD"/>
    <w:rsid w:val="FFBBAFD0"/>
    <w:rsid w:val="FFFD5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118</Words>
  <Characters>141</Characters>
  <Lines>0</Lines>
  <Paragraphs>0</Paragraphs>
  <TotalTime>7</TotalTime>
  <ScaleCrop>false</ScaleCrop>
  <LinksUpToDate>false</LinksUpToDate>
  <CharactersWithSpaces>242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2022-07-06T11:51:00Z</dcterms:created>
  <dc:creator>℡倁昜垳難〆~*</dc:creator>
  <cp:lastModifiedBy>user</cp:lastModifiedBy>
  <cp:lastPrinted>2022-07-20T16:08:00Z</cp:lastPrinted>
  <dcterms:modified xsi:type="dcterms:W3CDTF">2022-07-20T16:36:06Z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0998E1F03D924B25BD38769926B7FA3B</vt:lpwstr>
  </property>
</Properties>
</file>